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04" w:rsidRPr="00A70004" w:rsidRDefault="00A70004" w:rsidP="00A700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004">
        <w:rPr>
          <w:rFonts w:ascii="Tahoma" w:eastAsia="Times New Roman" w:hAnsi="Tahoma" w:cs="Tahoma"/>
          <w:b/>
          <w:bCs/>
          <w:i/>
          <w:iCs/>
          <w:color w:val="333333"/>
          <w:sz w:val="27"/>
          <w:szCs w:val="27"/>
          <w:shd w:val="clear" w:color="auto" w:fill="FFFFFF"/>
          <w:lang w:eastAsia="ru-RU"/>
        </w:rPr>
        <w:t>Член генерального совета НП "Содействие развитию конкуренции" </w:t>
      </w:r>
      <w:r w:rsidRPr="00A70004">
        <w:rPr>
          <w:rFonts w:ascii="Arial" w:eastAsia="Times New Roman" w:hAnsi="Arial" w:cs="Arial"/>
          <w:b/>
          <w:bCs/>
          <w:i/>
          <w:iCs/>
          <w:color w:val="000000"/>
          <w:sz w:val="27"/>
          <w:szCs w:val="27"/>
          <w:lang w:eastAsia="ru-RU"/>
        </w:rPr>
        <w:t>Ярослав Кулик</w:t>
      </w:r>
      <w:r w:rsidRPr="00A70004">
        <w:rPr>
          <w:rFonts w:ascii="Arial" w:eastAsia="Times New Roman" w:hAnsi="Arial" w:cs="Arial"/>
          <w:i/>
          <w:iCs/>
          <w:color w:val="000000"/>
          <w:sz w:val="27"/>
          <w:szCs w:val="27"/>
          <w:lang w:eastAsia="ru-RU"/>
        </w:rPr>
        <w:t>, </w:t>
      </w:r>
      <w:r w:rsidRPr="00A70004">
        <w:rPr>
          <w:rFonts w:ascii="Tahoma" w:eastAsia="Times New Roman" w:hAnsi="Tahoma" w:cs="Tahoma"/>
          <w:i/>
          <w:iCs/>
          <w:color w:val="333333"/>
          <w:sz w:val="27"/>
          <w:szCs w:val="27"/>
          <w:lang w:eastAsia="ru-RU"/>
        </w:rPr>
        <w:t xml:space="preserve">партнёр, руководитель антимонопольной практики, руководитель </w:t>
      </w:r>
      <w:proofErr w:type="spellStart"/>
      <w:r w:rsidRPr="00A70004">
        <w:rPr>
          <w:rFonts w:ascii="Tahoma" w:eastAsia="Times New Roman" w:hAnsi="Tahoma" w:cs="Tahoma"/>
          <w:i/>
          <w:iCs/>
          <w:color w:val="333333"/>
          <w:sz w:val="27"/>
          <w:szCs w:val="27"/>
          <w:lang w:eastAsia="ru-RU"/>
        </w:rPr>
        <w:t>South</w:t>
      </w:r>
      <w:proofErr w:type="spellEnd"/>
      <w:r w:rsidRPr="00A70004">
        <w:rPr>
          <w:rFonts w:ascii="Tahoma" w:eastAsia="Times New Roman" w:hAnsi="Tahoma" w:cs="Tahoma"/>
          <w:i/>
          <w:iCs/>
          <w:color w:val="333333"/>
          <w:sz w:val="27"/>
          <w:szCs w:val="27"/>
          <w:lang w:eastAsia="ru-RU"/>
        </w:rPr>
        <w:t xml:space="preserve"> </w:t>
      </w:r>
      <w:proofErr w:type="spellStart"/>
      <w:r w:rsidRPr="00A70004">
        <w:rPr>
          <w:rFonts w:ascii="Tahoma" w:eastAsia="Times New Roman" w:hAnsi="Tahoma" w:cs="Tahoma"/>
          <w:i/>
          <w:iCs/>
          <w:color w:val="333333"/>
          <w:sz w:val="27"/>
          <w:szCs w:val="27"/>
          <w:lang w:eastAsia="ru-RU"/>
        </w:rPr>
        <w:t>Korea</w:t>
      </w:r>
      <w:proofErr w:type="spellEnd"/>
      <w:r w:rsidRPr="00A70004">
        <w:rPr>
          <w:rFonts w:ascii="Tahoma" w:eastAsia="Times New Roman" w:hAnsi="Tahoma" w:cs="Tahoma"/>
          <w:i/>
          <w:iCs/>
          <w:color w:val="333333"/>
          <w:sz w:val="27"/>
          <w:szCs w:val="27"/>
          <w:lang w:eastAsia="ru-RU"/>
        </w:rPr>
        <w:t xml:space="preserve"> </w:t>
      </w:r>
      <w:proofErr w:type="spellStart"/>
      <w:r w:rsidRPr="00A70004">
        <w:rPr>
          <w:rFonts w:ascii="Tahoma" w:eastAsia="Times New Roman" w:hAnsi="Tahoma" w:cs="Tahoma"/>
          <w:i/>
          <w:iCs/>
          <w:color w:val="333333"/>
          <w:sz w:val="27"/>
          <w:szCs w:val="27"/>
          <w:lang w:eastAsia="ru-RU"/>
        </w:rPr>
        <w:t>Desk</w:t>
      </w:r>
      <w:proofErr w:type="spellEnd"/>
      <w:r w:rsidRPr="00A70004">
        <w:rPr>
          <w:rFonts w:ascii="Tahoma" w:eastAsia="Times New Roman" w:hAnsi="Tahoma" w:cs="Tahoma"/>
          <w:i/>
          <w:iCs/>
          <w:color w:val="333333"/>
          <w:sz w:val="27"/>
          <w:szCs w:val="27"/>
          <w:lang w:eastAsia="ru-RU"/>
        </w:rPr>
        <w:t xml:space="preserve"> юридической фирмы ART DE LEX, </w:t>
      </w:r>
      <w:r w:rsidRPr="00A70004">
        <w:rPr>
          <w:rFonts w:ascii="Arial" w:eastAsia="Times New Roman" w:hAnsi="Arial" w:cs="Arial"/>
          <w:i/>
          <w:iCs/>
          <w:color w:val="000000"/>
          <w:sz w:val="27"/>
          <w:szCs w:val="27"/>
          <w:lang w:eastAsia="ru-RU"/>
        </w:rPr>
        <w:t> </w:t>
      </w:r>
      <w:r w:rsidRPr="00A70004">
        <w:rPr>
          <w:rFonts w:ascii="Tahoma" w:eastAsia="Times New Roman" w:hAnsi="Tahoma" w:cs="Tahoma"/>
          <w:i/>
          <w:iCs/>
          <w:color w:val="333333"/>
          <w:sz w:val="27"/>
          <w:szCs w:val="27"/>
          <w:lang w:eastAsia="ru-RU"/>
        </w:rPr>
        <w:t xml:space="preserve">рассказал, почему </w:t>
      </w:r>
      <w:bookmarkStart w:id="0" w:name="_GoBack"/>
      <w:bookmarkEnd w:id="0"/>
      <w:r w:rsidRPr="00A70004">
        <w:rPr>
          <w:rFonts w:ascii="Tahoma" w:eastAsia="Times New Roman" w:hAnsi="Tahoma" w:cs="Tahoma"/>
          <w:b/>
          <w:bCs/>
          <w:i/>
          <w:iCs/>
          <w:color w:val="333333"/>
          <w:sz w:val="27"/>
          <w:szCs w:val="27"/>
          <w:lang w:eastAsia="ru-RU"/>
        </w:rPr>
        <w:t>инициированный ФАС пакет поправок отправили на доработку</w:t>
      </w:r>
      <w:r w:rsidRPr="00A70004">
        <w:rPr>
          <w:rFonts w:ascii="Tahoma" w:eastAsia="Times New Roman" w:hAnsi="Tahoma" w:cs="Tahoma"/>
          <w:i/>
          <w:iCs/>
          <w:color w:val="333333"/>
          <w:sz w:val="27"/>
          <w:szCs w:val="27"/>
          <w:lang w:eastAsia="ru-RU"/>
        </w:rPr>
        <w:t>.</w:t>
      </w:r>
    </w:p>
    <w:p w:rsidR="00A70004" w:rsidRPr="00A70004" w:rsidRDefault="00A70004" w:rsidP="00A700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004">
        <w:rPr>
          <w:rFonts w:ascii="Arial" w:eastAsia="Times New Roman" w:hAnsi="Arial" w:cs="Arial"/>
          <w:i/>
          <w:iCs/>
          <w:color w:val="000000"/>
          <w:sz w:val="27"/>
          <w:szCs w:val="27"/>
          <w:lang w:eastAsia="ru-RU"/>
        </w:rPr>
        <w:t> Законопроект не получил поддержки у экспертов и общественности, в том числе в рамках рабочей группы Агентства стратегических инициатив, которая ведёт мониторинг исполнения дорожной карты "Развитие конкуренции и совершенствование антимонопольной политики". Законопроект требует существенной доработки.</w:t>
      </w:r>
    </w:p>
    <w:p w:rsidR="00A70004" w:rsidRPr="00A70004" w:rsidRDefault="00A70004" w:rsidP="00A700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004">
        <w:rPr>
          <w:rFonts w:ascii="Arial" w:eastAsia="Times New Roman" w:hAnsi="Arial" w:cs="Arial"/>
          <w:i/>
          <w:iCs/>
          <w:color w:val="000000"/>
          <w:sz w:val="27"/>
          <w:szCs w:val="27"/>
          <w:lang w:eastAsia="ru-RU"/>
        </w:rPr>
        <w:t xml:space="preserve">Основной вопрос, который в нём затрагивается, касается соотнесения с возможностью изыскания убытков. ФАС упрощает эту процедуру, предоставляю суду возможность самостоятельно определить размер компенсации, при этом доказывать факт причинения убытков не требуется. Однако могут быть ситуации, когда лицо никаких убытков не потерпело и претендует на компенсацию. В этом случае для такого лица </w:t>
      </w:r>
      <w:proofErr w:type="gramStart"/>
      <w:r w:rsidRPr="00A70004">
        <w:rPr>
          <w:rFonts w:ascii="Arial" w:eastAsia="Times New Roman" w:hAnsi="Arial" w:cs="Arial"/>
          <w:i/>
          <w:iCs/>
          <w:color w:val="000000"/>
          <w:sz w:val="27"/>
          <w:szCs w:val="27"/>
          <w:lang w:eastAsia="ru-RU"/>
        </w:rPr>
        <w:t>компенсация</w:t>
      </w:r>
      <w:proofErr w:type="gramEnd"/>
      <w:r w:rsidRPr="00A70004">
        <w:rPr>
          <w:rFonts w:ascii="Arial" w:eastAsia="Times New Roman" w:hAnsi="Arial" w:cs="Arial"/>
          <w:i/>
          <w:iCs/>
          <w:color w:val="000000"/>
          <w:sz w:val="27"/>
          <w:szCs w:val="27"/>
          <w:lang w:eastAsia="ru-RU"/>
        </w:rPr>
        <w:t xml:space="preserve"> по сути является неосновательной.</w:t>
      </w:r>
    </w:p>
    <w:p w:rsidR="00A70004" w:rsidRPr="00A70004" w:rsidRDefault="00A70004" w:rsidP="00A700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004">
        <w:rPr>
          <w:rFonts w:ascii="Arial" w:eastAsia="Times New Roman" w:hAnsi="Arial" w:cs="Arial"/>
          <w:i/>
          <w:iCs/>
          <w:color w:val="000000"/>
          <w:sz w:val="27"/>
          <w:szCs w:val="27"/>
          <w:lang w:eastAsia="ru-RU"/>
        </w:rPr>
        <w:t xml:space="preserve">Замечаний, высказанных экспертами в адрес законопроекта, было достаточно много. В их число </w:t>
      </w:r>
      <w:proofErr w:type="gramStart"/>
      <w:r w:rsidRPr="00A70004">
        <w:rPr>
          <w:rFonts w:ascii="Arial" w:eastAsia="Times New Roman" w:hAnsi="Arial" w:cs="Arial"/>
          <w:i/>
          <w:iCs/>
          <w:color w:val="000000"/>
          <w:sz w:val="27"/>
          <w:szCs w:val="27"/>
          <w:lang w:eastAsia="ru-RU"/>
        </w:rPr>
        <w:t>входит</w:t>
      </w:r>
      <w:proofErr w:type="gramEnd"/>
      <w:r w:rsidRPr="00A70004">
        <w:rPr>
          <w:rFonts w:ascii="Arial" w:eastAsia="Times New Roman" w:hAnsi="Arial" w:cs="Arial"/>
          <w:i/>
          <w:iCs/>
          <w:color w:val="000000"/>
          <w:sz w:val="27"/>
          <w:szCs w:val="27"/>
          <w:lang w:eastAsia="ru-RU"/>
        </w:rPr>
        <w:t xml:space="preserve"> и наличие нескольких мер ответственности: оборотный штраф, взыскание в бюджет незаконно полученного дохода, компенсация. Многие обращают внимание на то, что суду отдаётся колоссальная самостоятельность по определению размера компенсации. То есть если ты не смог доказать свои потери, то ты всё равно получаешь один процент возмещения, что тоже не совсем логично. Инициатива ФАС была негативно воспринята представителями крупного и среднего бизнеса и предпринимательскими объединениями.</w:t>
      </w:r>
    </w:p>
    <w:p w:rsidR="00A70004" w:rsidRPr="00A70004" w:rsidRDefault="00A70004" w:rsidP="00A700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004">
        <w:rPr>
          <w:rFonts w:ascii="Arial" w:eastAsia="Times New Roman" w:hAnsi="Arial" w:cs="Arial"/>
          <w:i/>
          <w:iCs/>
          <w:color w:val="000000"/>
          <w:sz w:val="27"/>
          <w:szCs w:val="27"/>
          <w:lang w:eastAsia="ru-RU"/>
        </w:rPr>
        <w:t xml:space="preserve">Как эксперт, я допускаю возможность существования такой способ защиты, поскольку наше законодательство уже знает подобные правовые средства. Так, например,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В данном случае по предлагаемому ФАС проекту под определение «потребитель» попадает любое лицо, которое приобретает товар. Получается, что другие юридические лица, которые участвуют в цепочке движения товара (производитель, оптовый, мелкооптовый и розничный продавцы) тоже имеют право на компенсацию, что выглядит несколько опрометчиво: послаблений для юридических лиц – профессиональных участников экономических отношении – быть не должно. К тому же, многие задачи, на которые был направлен проект, </w:t>
      </w:r>
      <w:r w:rsidRPr="00A70004">
        <w:rPr>
          <w:rFonts w:ascii="Arial" w:eastAsia="Times New Roman" w:hAnsi="Arial" w:cs="Arial"/>
          <w:i/>
          <w:iCs/>
          <w:color w:val="000000"/>
          <w:sz w:val="27"/>
          <w:szCs w:val="27"/>
          <w:lang w:eastAsia="ru-RU"/>
        </w:rPr>
        <w:lastRenderedPageBreak/>
        <w:t xml:space="preserve">решаются введением в самом ближайшем </w:t>
      </w:r>
      <w:proofErr w:type="gramStart"/>
      <w:r w:rsidRPr="00A70004">
        <w:rPr>
          <w:rFonts w:ascii="Arial" w:eastAsia="Times New Roman" w:hAnsi="Arial" w:cs="Arial"/>
          <w:i/>
          <w:iCs/>
          <w:color w:val="000000"/>
          <w:sz w:val="27"/>
          <w:szCs w:val="27"/>
          <w:lang w:eastAsia="ru-RU"/>
        </w:rPr>
        <w:t>будущем</w:t>
      </w:r>
      <w:proofErr w:type="gramEnd"/>
      <w:r w:rsidRPr="00A70004">
        <w:rPr>
          <w:rFonts w:ascii="Arial" w:eastAsia="Times New Roman" w:hAnsi="Arial" w:cs="Arial"/>
          <w:i/>
          <w:iCs/>
          <w:color w:val="000000"/>
          <w:sz w:val="27"/>
          <w:szCs w:val="27"/>
          <w:lang w:eastAsia="ru-RU"/>
        </w:rPr>
        <w:t xml:space="preserve"> так называемых коллективных исков, опять же акцентированных на защиту имущественных интересов граждан, пострадавших, в том числе, от нарушения антимонопольного законодательства.</w:t>
      </w:r>
    </w:p>
    <w:p w:rsidR="00A70004" w:rsidRPr="00A70004" w:rsidRDefault="00A70004" w:rsidP="00A7000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70004">
        <w:rPr>
          <w:rFonts w:ascii="Arial" w:eastAsia="Times New Roman" w:hAnsi="Arial" w:cs="Arial"/>
          <w:i/>
          <w:iCs/>
          <w:color w:val="000000"/>
          <w:sz w:val="27"/>
          <w:szCs w:val="27"/>
          <w:lang w:eastAsia="ru-RU"/>
        </w:rPr>
        <w:t xml:space="preserve">Таким образом, предлагаемая компенсация </w:t>
      </w:r>
      <w:proofErr w:type="gramStart"/>
      <w:r w:rsidRPr="00A70004">
        <w:rPr>
          <w:rFonts w:ascii="Arial" w:eastAsia="Times New Roman" w:hAnsi="Arial" w:cs="Arial"/>
          <w:i/>
          <w:iCs/>
          <w:color w:val="000000"/>
          <w:sz w:val="27"/>
          <w:szCs w:val="27"/>
          <w:lang w:eastAsia="ru-RU"/>
        </w:rPr>
        <w:t>должна</w:t>
      </w:r>
      <w:proofErr w:type="gramEnd"/>
      <w:r w:rsidRPr="00A70004">
        <w:rPr>
          <w:rFonts w:ascii="Arial" w:eastAsia="Times New Roman" w:hAnsi="Arial" w:cs="Arial"/>
          <w:i/>
          <w:iCs/>
          <w:color w:val="000000"/>
          <w:sz w:val="27"/>
          <w:szCs w:val="27"/>
          <w:lang w:eastAsia="ru-RU"/>
        </w:rPr>
        <w:t xml:space="preserve"> так или иначе должна укладываться в систему разных способов защиты нарушенных прав и должна учитывать иные многочисленные спорные вопросы такой защиты, если это вообще окажется возможным.</w:t>
      </w:r>
    </w:p>
    <w:p w:rsidR="00A70004" w:rsidRPr="00A70004" w:rsidRDefault="00A70004" w:rsidP="00A70004">
      <w:pPr>
        <w:spacing w:before="100" w:beforeAutospacing="1" w:after="100" w:afterAutospacing="1" w:line="240" w:lineRule="auto"/>
        <w:rPr>
          <w:rFonts w:ascii="Times New Roman" w:eastAsia="Times New Roman" w:hAnsi="Times New Roman" w:cs="Times New Roman"/>
          <w:color w:val="000000"/>
          <w:sz w:val="27"/>
          <w:szCs w:val="27"/>
          <w:lang w:eastAsia="ru-RU"/>
        </w:rPr>
      </w:pPr>
      <w:hyperlink r:id="rId5" w:history="1">
        <w:r w:rsidRPr="00A70004">
          <w:rPr>
            <w:rFonts w:ascii="Tahoma" w:eastAsia="Times New Roman" w:hAnsi="Tahoma" w:cs="Tahoma"/>
            <w:i/>
            <w:iCs/>
            <w:color w:val="0000FF"/>
            <w:sz w:val="23"/>
            <w:szCs w:val="23"/>
            <w:u w:val="single"/>
            <w:shd w:val="clear" w:color="auto" w:fill="FFFFFF"/>
            <w:lang w:eastAsia="ru-RU"/>
          </w:rPr>
          <w:t>Медиа-портал «Горький ТВ»</w:t>
        </w:r>
      </w:hyperlink>
    </w:p>
    <w:p w:rsidR="006E3D23" w:rsidRDefault="006E3D23"/>
    <w:sectPr w:rsidR="006E3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415"/>
    <w:rsid w:val="006E3D23"/>
    <w:rsid w:val="00A70004"/>
    <w:rsid w:val="00CD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70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A7000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004"/>
  </w:style>
  <w:style w:type="character" w:styleId="a5">
    <w:name w:val="Hyperlink"/>
    <w:basedOn w:val="a0"/>
    <w:uiPriority w:val="99"/>
    <w:semiHidden/>
    <w:unhideWhenUsed/>
    <w:rsid w:val="00A700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A70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A7000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004"/>
  </w:style>
  <w:style w:type="character" w:styleId="a5">
    <w:name w:val="Hyperlink"/>
    <w:basedOn w:val="a0"/>
    <w:uiPriority w:val="99"/>
    <w:semiHidden/>
    <w:unhideWhenUsed/>
    <w:rsid w:val="00A70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rky.tv/experts/posts/2632-vyzvavshiy-narekaniya-ekspertov-i-biznesmenov-zakonoproekt-fas-nedorabota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Company>EPAP</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Kurganova</dc:creator>
  <cp:keywords/>
  <dc:description/>
  <cp:lastModifiedBy>Evgeniya Kurganova</cp:lastModifiedBy>
  <cp:revision>2</cp:revision>
  <dcterms:created xsi:type="dcterms:W3CDTF">2014-12-12T13:39:00Z</dcterms:created>
  <dcterms:modified xsi:type="dcterms:W3CDTF">2014-12-12T13:40:00Z</dcterms:modified>
</cp:coreProperties>
</file>